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B41" w:rsidRDefault="00AB5B41" w:rsidP="00AB5B41">
      <w:pPr>
        <w:spacing w:after="0"/>
        <w:rPr>
          <w:b/>
        </w:rPr>
      </w:pPr>
      <w:r w:rsidRPr="00356F3D">
        <w:rPr>
          <w:b/>
        </w:rPr>
        <w:t>Sociology</w:t>
      </w:r>
      <w:r w:rsidRPr="00AB5B41">
        <w:t xml:space="preserve"> </w:t>
      </w:r>
      <w:r w:rsidRPr="00AB5B41">
        <w:rPr>
          <w:b/>
        </w:rPr>
        <w:t>2015 – New Specification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817"/>
        <w:gridCol w:w="4607"/>
        <w:gridCol w:w="4607"/>
      </w:tblGrid>
      <w:tr w:rsidR="00AB5B41" w:rsidTr="00BF38E2">
        <w:tc>
          <w:tcPr>
            <w:tcW w:w="817" w:type="dxa"/>
          </w:tcPr>
          <w:p w:rsidR="00AB5B41" w:rsidRDefault="00AB5B41" w:rsidP="00AB5B41"/>
        </w:tc>
        <w:tc>
          <w:tcPr>
            <w:tcW w:w="4607" w:type="dxa"/>
            <w:vAlign w:val="center"/>
          </w:tcPr>
          <w:p w:rsidR="00AB5B41" w:rsidRDefault="00AB5B41" w:rsidP="00AB5B41">
            <w:pPr>
              <w:jc w:val="center"/>
            </w:pPr>
            <w:r>
              <w:t>AS Level</w:t>
            </w:r>
          </w:p>
        </w:tc>
        <w:tc>
          <w:tcPr>
            <w:tcW w:w="4607" w:type="dxa"/>
            <w:vAlign w:val="center"/>
          </w:tcPr>
          <w:p w:rsidR="00AB5B41" w:rsidRDefault="00AB5B41" w:rsidP="00AB5B41">
            <w:pPr>
              <w:jc w:val="center"/>
            </w:pPr>
            <w:r>
              <w:t>A Level</w:t>
            </w:r>
          </w:p>
        </w:tc>
      </w:tr>
      <w:tr w:rsidR="00AB5B41" w:rsidTr="00BF38E2">
        <w:trPr>
          <w:trHeight w:val="1242"/>
        </w:trPr>
        <w:tc>
          <w:tcPr>
            <w:tcW w:w="817" w:type="dxa"/>
            <w:vAlign w:val="center"/>
          </w:tcPr>
          <w:p w:rsidR="00AB5B41" w:rsidRDefault="00AB5B41" w:rsidP="00AB5B41">
            <w:r>
              <w:t>Unit 1</w:t>
            </w:r>
          </w:p>
        </w:tc>
        <w:tc>
          <w:tcPr>
            <w:tcW w:w="4607" w:type="dxa"/>
            <w:vAlign w:val="center"/>
          </w:tcPr>
          <w:p w:rsidR="00AB5B41" w:rsidRPr="00356F3D" w:rsidRDefault="00AB5B41" w:rsidP="00AB5B41">
            <w:pPr>
              <w:rPr>
                <w:b/>
              </w:rPr>
            </w:pPr>
            <w:r w:rsidRPr="00356F3D">
              <w:rPr>
                <w:b/>
              </w:rPr>
              <w:t>Education with Methods in Context</w:t>
            </w:r>
          </w:p>
          <w:p w:rsidR="00AB5B41" w:rsidRPr="00AB5E74" w:rsidRDefault="00AB5B41" w:rsidP="00AB5B41">
            <w:pPr>
              <w:pStyle w:val="ListParagraph"/>
              <w:numPr>
                <w:ilvl w:val="0"/>
                <w:numId w:val="1"/>
              </w:numPr>
              <w:rPr>
                <w:color w:val="000099"/>
              </w:rPr>
            </w:pPr>
            <w:r w:rsidRPr="00AB5E74">
              <w:rPr>
                <w:color w:val="000099"/>
              </w:rPr>
              <w:t>Education</w:t>
            </w:r>
          </w:p>
          <w:p w:rsidR="00AB5E74" w:rsidRPr="00AB5E74" w:rsidRDefault="00AB5B41" w:rsidP="00AB5E74">
            <w:pPr>
              <w:pStyle w:val="ListParagraph"/>
              <w:numPr>
                <w:ilvl w:val="0"/>
                <w:numId w:val="1"/>
              </w:numPr>
              <w:rPr>
                <w:color w:val="009999"/>
              </w:rPr>
            </w:pPr>
            <w:r w:rsidRPr="00AB5E74">
              <w:rPr>
                <w:color w:val="009999"/>
              </w:rPr>
              <w:t>Methods in Context</w:t>
            </w:r>
          </w:p>
        </w:tc>
        <w:tc>
          <w:tcPr>
            <w:tcW w:w="4607" w:type="dxa"/>
            <w:vAlign w:val="center"/>
          </w:tcPr>
          <w:p w:rsidR="00AB5B41" w:rsidRPr="00356F3D" w:rsidRDefault="00AB5B41" w:rsidP="00AB5B41">
            <w:pPr>
              <w:rPr>
                <w:b/>
              </w:rPr>
            </w:pPr>
            <w:r w:rsidRPr="00356F3D">
              <w:rPr>
                <w:b/>
              </w:rPr>
              <w:t xml:space="preserve">Education with Theory </w:t>
            </w:r>
            <w:r>
              <w:rPr>
                <w:b/>
              </w:rPr>
              <w:t xml:space="preserve">&amp; </w:t>
            </w:r>
            <w:r w:rsidRPr="00356F3D">
              <w:rPr>
                <w:b/>
              </w:rPr>
              <w:t>Methods</w:t>
            </w:r>
          </w:p>
          <w:p w:rsidR="00AB5E74" w:rsidRPr="00AB5E74" w:rsidRDefault="00AB5B41" w:rsidP="00AB5E74">
            <w:pPr>
              <w:pStyle w:val="ListParagraph"/>
              <w:numPr>
                <w:ilvl w:val="0"/>
                <w:numId w:val="1"/>
              </w:numPr>
              <w:rPr>
                <w:color w:val="000099"/>
              </w:rPr>
            </w:pPr>
            <w:r w:rsidRPr="00AB5E74">
              <w:rPr>
                <w:color w:val="000099"/>
              </w:rPr>
              <w:t>Education</w:t>
            </w:r>
          </w:p>
          <w:p w:rsidR="00AB5B41" w:rsidRPr="00AB5E74" w:rsidRDefault="00AB5B41" w:rsidP="00AB5B41">
            <w:pPr>
              <w:pStyle w:val="ListParagraph"/>
              <w:numPr>
                <w:ilvl w:val="0"/>
                <w:numId w:val="1"/>
              </w:numPr>
              <w:rPr>
                <w:color w:val="009999"/>
              </w:rPr>
            </w:pPr>
            <w:r w:rsidRPr="00AB5E74">
              <w:rPr>
                <w:color w:val="009999"/>
              </w:rPr>
              <w:t>Methods in Context</w:t>
            </w:r>
          </w:p>
          <w:p w:rsidR="0077296F" w:rsidRPr="0077296F" w:rsidRDefault="00AB5B41" w:rsidP="0077296F">
            <w:pPr>
              <w:pStyle w:val="ListParagraph"/>
              <w:numPr>
                <w:ilvl w:val="0"/>
                <w:numId w:val="1"/>
              </w:numPr>
              <w:rPr>
                <w:color w:val="92D050"/>
              </w:rPr>
            </w:pPr>
            <w:r w:rsidRPr="0077296F">
              <w:rPr>
                <w:color w:val="92D050"/>
              </w:rPr>
              <w:t>Sociological Theory &amp; Methods</w:t>
            </w:r>
          </w:p>
        </w:tc>
      </w:tr>
      <w:tr w:rsidR="00AB5B41" w:rsidTr="00BF38E2">
        <w:trPr>
          <w:trHeight w:val="1242"/>
        </w:trPr>
        <w:tc>
          <w:tcPr>
            <w:tcW w:w="817" w:type="dxa"/>
            <w:vAlign w:val="center"/>
          </w:tcPr>
          <w:p w:rsidR="00AB5B41" w:rsidRDefault="00AB5B41" w:rsidP="00AB5B41">
            <w:r>
              <w:t>Unit 2</w:t>
            </w:r>
          </w:p>
        </w:tc>
        <w:tc>
          <w:tcPr>
            <w:tcW w:w="4607" w:type="dxa"/>
            <w:vAlign w:val="center"/>
          </w:tcPr>
          <w:p w:rsidR="00AB5B41" w:rsidRPr="00356F3D" w:rsidRDefault="00AB5B41" w:rsidP="00AB5B41">
            <w:pPr>
              <w:rPr>
                <w:b/>
              </w:rPr>
            </w:pPr>
            <w:r w:rsidRPr="00356F3D">
              <w:rPr>
                <w:b/>
              </w:rPr>
              <w:t>Research Methods &amp; Topics in Sociology</w:t>
            </w:r>
          </w:p>
          <w:p w:rsidR="00AB5E74" w:rsidRPr="00AB5E74" w:rsidRDefault="00AB5B41" w:rsidP="00AB5E74">
            <w:pPr>
              <w:pStyle w:val="ListParagraph"/>
              <w:numPr>
                <w:ilvl w:val="0"/>
                <w:numId w:val="2"/>
              </w:numPr>
              <w:rPr>
                <w:color w:val="E36C0A" w:themeColor="accent6" w:themeShade="BF"/>
              </w:rPr>
            </w:pPr>
            <w:r w:rsidRPr="00AB5E74">
              <w:rPr>
                <w:color w:val="E36C0A" w:themeColor="accent6" w:themeShade="BF"/>
              </w:rPr>
              <w:t>Families &amp; Households</w:t>
            </w:r>
          </w:p>
          <w:p w:rsidR="00AB5E74" w:rsidRPr="00AB5E74" w:rsidRDefault="00AB5B41" w:rsidP="00AB5E74">
            <w:pPr>
              <w:pStyle w:val="ListParagraph"/>
              <w:numPr>
                <w:ilvl w:val="0"/>
                <w:numId w:val="2"/>
              </w:numPr>
              <w:rPr>
                <w:color w:val="00B050"/>
              </w:rPr>
            </w:pPr>
            <w:r w:rsidRPr="00AB5E74">
              <w:rPr>
                <w:color w:val="00B050"/>
              </w:rPr>
              <w:t>Research Methods</w:t>
            </w:r>
          </w:p>
        </w:tc>
        <w:tc>
          <w:tcPr>
            <w:tcW w:w="4607" w:type="dxa"/>
            <w:vAlign w:val="center"/>
          </w:tcPr>
          <w:p w:rsidR="00AB5B41" w:rsidRDefault="00AB5B41" w:rsidP="00AB5B41">
            <w:r w:rsidRPr="00356F3D">
              <w:rPr>
                <w:b/>
              </w:rPr>
              <w:t>Topics in Sociology</w:t>
            </w:r>
          </w:p>
          <w:p w:rsidR="00AB5E74" w:rsidRPr="00AB5E74" w:rsidRDefault="00AB5B41" w:rsidP="00AB5E74">
            <w:pPr>
              <w:pStyle w:val="ListParagraph"/>
              <w:numPr>
                <w:ilvl w:val="0"/>
                <w:numId w:val="2"/>
              </w:numPr>
              <w:rPr>
                <w:color w:val="E36C0A" w:themeColor="accent6" w:themeShade="BF"/>
              </w:rPr>
            </w:pPr>
            <w:r w:rsidRPr="00AB5E74">
              <w:rPr>
                <w:color w:val="E36C0A" w:themeColor="accent6" w:themeShade="BF"/>
              </w:rPr>
              <w:t>Families &amp; Households</w:t>
            </w:r>
          </w:p>
          <w:p w:rsidR="00AB5E74" w:rsidRPr="00AB5E74" w:rsidRDefault="00AB5B41" w:rsidP="00AB5E74">
            <w:pPr>
              <w:pStyle w:val="ListParagraph"/>
              <w:numPr>
                <w:ilvl w:val="0"/>
                <w:numId w:val="2"/>
              </w:numPr>
              <w:rPr>
                <w:color w:val="7030A0"/>
              </w:rPr>
            </w:pPr>
            <w:r w:rsidRPr="00AB5E74">
              <w:rPr>
                <w:color w:val="7030A0"/>
              </w:rPr>
              <w:t>The Media</w:t>
            </w:r>
          </w:p>
        </w:tc>
      </w:tr>
      <w:tr w:rsidR="00AB5B41" w:rsidTr="00BF38E2">
        <w:trPr>
          <w:trHeight w:val="1242"/>
        </w:trPr>
        <w:tc>
          <w:tcPr>
            <w:tcW w:w="817" w:type="dxa"/>
            <w:vAlign w:val="center"/>
          </w:tcPr>
          <w:p w:rsidR="00AB5B41" w:rsidRDefault="00AB5B41" w:rsidP="00AB5B41">
            <w:r>
              <w:t>Unit 3</w:t>
            </w:r>
          </w:p>
        </w:tc>
        <w:tc>
          <w:tcPr>
            <w:tcW w:w="4607" w:type="dxa"/>
            <w:vAlign w:val="center"/>
          </w:tcPr>
          <w:p w:rsidR="00AB5B41" w:rsidRPr="00285D19" w:rsidRDefault="00AB5B41" w:rsidP="00AB5B41">
            <w:pPr>
              <w:rPr>
                <w:b/>
              </w:rPr>
            </w:pPr>
            <w:r w:rsidRPr="00285D19">
              <w:rPr>
                <w:b/>
              </w:rPr>
              <w:t>N/A</w:t>
            </w:r>
          </w:p>
        </w:tc>
        <w:tc>
          <w:tcPr>
            <w:tcW w:w="4607" w:type="dxa"/>
            <w:vAlign w:val="center"/>
          </w:tcPr>
          <w:p w:rsidR="00AB5B41" w:rsidRPr="00356F3D" w:rsidRDefault="00AB5B41" w:rsidP="00AB5B41">
            <w:pPr>
              <w:rPr>
                <w:b/>
              </w:rPr>
            </w:pPr>
            <w:r w:rsidRPr="00356F3D">
              <w:rPr>
                <w:b/>
              </w:rPr>
              <w:t>Crime &amp; Deviance with Theory &amp; Methods</w:t>
            </w:r>
          </w:p>
          <w:p w:rsidR="00AB5B41" w:rsidRPr="00AB5E74" w:rsidRDefault="00AB5B41" w:rsidP="00AB5B41">
            <w:pPr>
              <w:pStyle w:val="ListParagraph"/>
              <w:numPr>
                <w:ilvl w:val="0"/>
                <w:numId w:val="3"/>
              </w:numPr>
              <w:rPr>
                <w:color w:val="FF0000"/>
              </w:rPr>
            </w:pPr>
            <w:r w:rsidRPr="00AB5E74">
              <w:rPr>
                <w:color w:val="FF0000"/>
              </w:rPr>
              <w:t>Crime &amp; Deviance</w:t>
            </w:r>
          </w:p>
          <w:p w:rsidR="00AB5B41" w:rsidRPr="00AB5E74" w:rsidRDefault="00AB5B41" w:rsidP="00AB5B41">
            <w:pPr>
              <w:pStyle w:val="ListParagraph"/>
              <w:numPr>
                <w:ilvl w:val="0"/>
                <w:numId w:val="3"/>
              </w:numPr>
              <w:rPr>
                <w:color w:val="00B050"/>
              </w:rPr>
            </w:pPr>
            <w:r w:rsidRPr="00AB5E74">
              <w:rPr>
                <w:color w:val="00B050"/>
              </w:rPr>
              <w:t>Research Methods</w:t>
            </w:r>
          </w:p>
          <w:p w:rsidR="00AB5B41" w:rsidRPr="00AB5E74" w:rsidRDefault="00AB5B41" w:rsidP="00AB5B41">
            <w:pPr>
              <w:pStyle w:val="ListParagraph"/>
              <w:numPr>
                <w:ilvl w:val="0"/>
                <w:numId w:val="3"/>
              </w:numPr>
              <w:rPr>
                <w:color w:val="FFCC66"/>
              </w:rPr>
            </w:pPr>
            <w:r w:rsidRPr="00AB5E74">
              <w:rPr>
                <w:color w:val="FFCC66"/>
              </w:rPr>
              <w:t>Sociological Theory</w:t>
            </w:r>
          </w:p>
        </w:tc>
      </w:tr>
      <w:tr w:rsidR="00AB5B41" w:rsidTr="00BF38E2">
        <w:trPr>
          <w:trHeight w:val="3125"/>
        </w:trPr>
        <w:tc>
          <w:tcPr>
            <w:tcW w:w="10031" w:type="dxa"/>
            <w:gridSpan w:val="3"/>
            <w:vAlign w:val="center"/>
          </w:tcPr>
          <w:p w:rsidR="00AB5B41" w:rsidRDefault="00AB5E74" w:rsidP="00BF38E2">
            <w:pPr>
              <w:jc w:val="both"/>
              <w:rPr>
                <w:color w:val="000099"/>
              </w:rPr>
            </w:pPr>
            <w:r w:rsidRPr="00AB5E74">
              <w:rPr>
                <w:color w:val="000099"/>
              </w:rPr>
              <w:t>Education</w:t>
            </w:r>
          </w:p>
          <w:p w:rsidR="0077296F" w:rsidRPr="0077296F" w:rsidRDefault="0077296F" w:rsidP="00BF38E2">
            <w:pPr>
              <w:pStyle w:val="ListParagraph"/>
              <w:numPr>
                <w:ilvl w:val="0"/>
                <w:numId w:val="5"/>
              </w:numPr>
              <w:ind w:left="426" w:hanging="284"/>
              <w:jc w:val="both"/>
              <w:rPr>
                <w:color w:val="000099"/>
              </w:rPr>
            </w:pPr>
            <w:r w:rsidRPr="0077296F">
              <w:rPr>
                <w:color w:val="000099"/>
              </w:rPr>
              <w:t>the role and functions of the education system, including its relationship to the economy and to class structure</w:t>
            </w:r>
          </w:p>
          <w:p w:rsidR="0077296F" w:rsidRPr="0077296F" w:rsidRDefault="0077296F" w:rsidP="00BF38E2">
            <w:pPr>
              <w:pStyle w:val="ListParagraph"/>
              <w:numPr>
                <w:ilvl w:val="0"/>
                <w:numId w:val="5"/>
              </w:numPr>
              <w:ind w:left="426" w:hanging="284"/>
              <w:jc w:val="both"/>
              <w:rPr>
                <w:color w:val="000099"/>
              </w:rPr>
            </w:pPr>
            <w:r w:rsidRPr="0077296F">
              <w:rPr>
                <w:color w:val="000099"/>
              </w:rPr>
              <w:t>differential educational achievement of social groups by social class, gender and ethnicity in contemporary society</w:t>
            </w:r>
          </w:p>
          <w:p w:rsidR="0077296F" w:rsidRPr="0077296F" w:rsidRDefault="0077296F" w:rsidP="00BF38E2">
            <w:pPr>
              <w:pStyle w:val="ListParagraph"/>
              <w:numPr>
                <w:ilvl w:val="0"/>
                <w:numId w:val="5"/>
              </w:numPr>
              <w:ind w:left="426" w:hanging="284"/>
              <w:jc w:val="both"/>
              <w:rPr>
                <w:color w:val="000099"/>
              </w:rPr>
            </w:pPr>
            <w:r w:rsidRPr="0077296F">
              <w:rPr>
                <w:color w:val="000099"/>
              </w:rPr>
              <w:t>relationships and processes within schools, with particular reference to teacher/pupil relationships, pupil identities and subcultures, the hidden curriculum, and the organisation of teaching and learning</w:t>
            </w:r>
          </w:p>
          <w:p w:rsidR="0077296F" w:rsidRPr="0077296F" w:rsidRDefault="0077296F" w:rsidP="00BF38E2">
            <w:pPr>
              <w:pStyle w:val="ListParagraph"/>
              <w:numPr>
                <w:ilvl w:val="0"/>
                <w:numId w:val="5"/>
              </w:numPr>
              <w:ind w:left="426" w:hanging="284"/>
              <w:jc w:val="both"/>
              <w:rPr>
                <w:color w:val="000099"/>
              </w:rPr>
            </w:pPr>
            <w:r w:rsidRPr="0077296F">
              <w:rPr>
                <w:color w:val="000099"/>
              </w:rPr>
              <w:t xml:space="preserve">the significance of educational policies, including policies of selection, </w:t>
            </w:r>
            <w:proofErr w:type="spellStart"/>
            <w:r w:rsidRPr="0077296F">
              <w:rPr>
                <w:color w:val="000099"/>
              </w:rPr>
              <w:t>marketisation</w:t>
            </w:r>
            <w:proofErr w:type="spellEnd"/>
            <w:r w:rsidRPr="0077296F">
              <w:rPr>
                <w:color w:val="000099"/>
              </w:rPr>
              <w:t xml:space="preserve"> and privatisation, and policies to achieve greater equality of opportunity or outcome, for an understanding of the structure, role, impact and experience of and access to education; the impact of globalisation on educational policy.</w:t>
            </w:r>
          </w:p>
        </w:tc>
      </w:tr>
      <w:tr w:rsidR="00AB5B41" w:rsidTr="00BF38E2">
        <w:trPr>
          <w:trHeight w:val="857"/>
        </w:trPr>
        <w:tc>
          <w:tcPr>
            <w:tcW w:w="10031" w:type="dxa"/>
            <w:gridSpan w:val="3"/>
            <w:vAlign w:val="center"/>
          </w:tcPr>
          <w:p w:rsidR="00AB5B41" w:rsidRDefault="00AB5E74" w:rsidP="00BF38E2">
            <w:pPr>
              <w:jc w:val="both"/>
              <w:rPr>
                <w:color w:val="009999"/>
              </w:rPr>
            </w:pPr>
            <w:r w:rsidRPr="00AB5E74">
              <w:rPr>
                <w:color w:val="009999"/>
              </w:rPr>
              <w:t>Methods in Context</w:t>
            </w:r>
          </w:p>
          <w:p w:rsidR="0077296F" w:rsidRPr="0077296F" w:rsidRDefault="00BF38E2" w:rsidP="00BF38E2">
            <w:pPr>
              <w:pStyle w:val="ListParagraph"/>
              <w:numPr>
                <w:ilvl w:val="0"/>
                <w:numId w:val="6"/>
              </w:numPr>
              <w:ind w:left="426" w:hanging="284"/>
              <w:jc w:val="both"/>
              <w:rPr>
                <w:color w:val="009999"/>
              </w:rPr>
            </w:pPr>
            <w:proofErr w:type="gramStart"/>
            <w:r>
              <w:rPr>
                <w:color w:val="009999"/>
              </w:rPr>
              <w:t>application</w:t>
            </w:r>
            <w:proofErr w:type="gramEnd"/>
            <w:r>
              <w:rPr>
                <w:color w:val="009999"/>
              </w:rPr>
              <w:t xml:space="preserve"> of</w:t>
            </w:r>
            <w:r w:rsidR="0077296F" w:rsidRPr="0077296F">
              <w:rPr>
                <w:color w:val="009999"/>
              </w:rPr>
              <w:t xml:space="preserve"> sociological research methods to the study of education.</w:t>
            </w:r>
          </w:p>
        </w:tc>
      </w:tr>
      <w:tr w:rsidR="00D60728" w:rsidTr="003453F9">
        <w:trPr>
          <w:trHeight w:val="2710"/>
        </w:trPr>
        <w:tc>
          <w:tcPr>
            <w:tcW w:w="10031" w:type="dxa"/>
            <w:gridSpan w:val="3"/>
            <w:vAlign w:val="center"/>
          </w:tcPr>
          <w:p w:rsidR="00D60728" w:rsidRDefault="00D60728" w:rsidP="00BF38E2">
            <w:pPr>
              <w:jc w:val="both"/>
              <w:rPr>
                <w:color w:val="00B050"/>
              </w:rPr>
            </w:pPr>
            <w:r w:rsidRPr="00D60728">
              <w:rPr>
                <w:color w:val="00B050"/>
              </w:rPr>
              <w:t>Research Methods (AS only)</w:t>
            </w:r>
          </w:p>
          <w:p w:rsidR="00D60728" w:rsidRPr="00D60728" w:rsidRDefault="00D60728" w:rsidP="00D60728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00B050"/>
              </w:rPr>
            </w:pPr>
            <w:r w:rsidRPr="00D60728">
              <w:rPr>
                <w:color w:val="00B050"/>
              </w:rPr>
              <w:t>quantitative and qualitative methods of research; research design</w:t>
            </w:r>
          </w:p>
          <w:p w:rsidR="00D60728" w:rsidRPr="00D60728" w:rsidRDefault="00D60728" w:rsidP="00D60728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00B050"/>
              </w:rPr>
            </w:pPr>
            <w:r w:rsidRPr="00D60728">
              <w:rPr>
                <w:color w:val="00B050"/>
              </w:rPr>
              <w:t>sources of data, including questionnaires, interviews, participant and non-participant observation, experiments, documents and official statistics</w:t>
            </w:r>
          </w:p>
          <w:p w:rsidR="00D60728" w:rsidRPr="00D60728" w:rsidRDefault="00D60728" w:rsidP="00D60728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00B050"/>
              </w:rPr>
            </w:pPr>
            <w:r w:rsidRPr="00D60728">
              <w:rPr>
                <w:color w:val="00B050"/>
              </w:rPr>
              <w:t>the distinction between primary and secondary data, and between quantitative and qualitative data</w:t>
            </w:r>
          </w:p>
          <w:p w:rsidR="00D60728" w:rsidRPr="00D60728" w:rsidRDefault="00D60728" w:rsidP="00D60728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00B050"/>
              </w:rPr>
            </w:pPr>
            <w:r w:rsidRPr="00D60728">
              <w:rPr>
                <w:color w:val="00B050"/>
              </w:rPr>
              <w:t xml:space="preserve">the relationship between positivism, </w:t>
            </w:r>
            <w:proofErr w:type="spellStart"/>
            <w:r w:rsidRPr="00D60728">
              <w:rPr>
                <w:color w:val="00B050"/>
              </w:rPr>
              <w:t>interpretivism</w:t>
            </w:r>
            <w:proofErr w:type="spellEnd"/>
            <w:r w:rsidRPr="00D60728">
              <w:rPr>
                <w:color w:val="00B050"/>
              </w:rPr>
              <w:t xml:space="preserve"> and sociological methods; the nature of ‘social facts’</w:t>
            </w:r>
          </w:p>
          <w:p w:rsidR="00D60728" w:rsidRPr="00AB5E74" w:rsidRDefault="00D60728" w:rsidP="003453F9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009999"/>
              </w:rPr>
            </w:pPr>
            <w:proofErr w:type="gramStart"/>
            <w:r w:rsidRPr="00D60728">
              <w:rPr>
                <w:color w:val="00B050"/>
              </w:rPr>
              <w:t>the</w:t>
            </w:r>
            <w:proofErr w:type="gramEnd"/>
            <w:r w:rsidRPr="00D60728">
              <w:rPr>
                <w:color w:val="00B050"/>
              </w:rPr>
              <w:t xml:space="preserve"> theoretical, practical and ethical considerations influencing choice of topic, choice of method(s) and the conduct of research.</w:t>
            </w:r>
          </w:p>
        </w:tc>
      </w:tr>
      <w:tr w:rsidR="00AB5B41" w:rsidTr="00BF38E2">
        <w:trPr>
          <w:trHeight w:val="564"/>
        </w:trPr>
        <w:tc>
          <w:tcPr>
            <w:tcW w:w="10031" w:type="dxa"/>
            <w:gridSpan w:val="3"/>
            <w:vAlign w:val="center"/>
          </w:tcPr>
          <w:p w:rsidR="00AB5B41" w:rsidRDefault="00AB5E74" w:rsidP="00BF38E2">
            <w:pPr>
              <w:jc w:val="both"/>
              <w:rPr>
                <w:color w:val="E36C0A" w:themeColor="accent6" w:themeShade="BF"/>
              </w:rPr>
            </w:pPr>
            <w:bookmarkStart w:id="0" w:name="_GoBack"/>
            <w:bookmarkEnd w:id="0"/>
            <w:r w:rsidRPr="00AB5E74">
              <w:rPr>
                <w:color w:val="E36C0A" w:themeColor="accent6" w:themeShade="BF"/>
              </w:rPr>
              <w:t>Families &amp; Households</w:t>
            </w:r>
          </w:p>
          <w:p w:rsidR="0077296F" w:rsidRPr="0077296F" w:rsidRDefault="0077296F" w:rsidP="00BF38E2">
            <w:pPr>
              <w:pStyle w:val="ListParagraph"/>
              <w:numPr>
                <w:ilvl w:val="0"/>
                <w:numId w:val="9"/>
              </w:numPr>
              <w:ind w:left="426" w:hanging="284"/>
              <w:jc w:val="both"/>
              <w:rPr>
                <w:color w:val="E36C0A" w:themeColor="accent6" w:themeShade="BF"/>
              </w:rPr>
            </w:pPr>
            <w:r w:rsidRPr="0077296F">
              <w:rPr>
                <w:color w:val="E36C0A" w:themeColor="accent6" w:themeShade="BF"/>
              </w:rPr>
              <w:t>the relationship of the family to the social structure and social change, with particular reference to the economy and to state policies</w:t>
            </w:r>
          </w:p>
          <w:p w:rsidR="0077296F" w:rsidRPr="0077296F" w:rsidRDefault="0077296F" w:rsidP="00BF38E2">
            <w:pPr>
              <w:pStyle w:val="ListParagraph"/>
              <w:numPr>
                <w:ilvl w:val="0"/>
                <w:numId w:val="9"/>
              </w:numPr>
              <w:ind w:left="426" w:hanging="284"/>
              <w:jc w:val="both"/>
              <w:rPr>
                <w:color w:val="E36C0A" w:themeColor="accent6" w:themeShade="BF"/>
              </w:rPr>
            </w:pPr>
            <w:r w:rsidRPr="0077296F">
              <w:rPr>
                <w:color w:val="E36C0A" w:themeColor="accent6" w:themeShade="BF"/>
              </w:rPr>
              <w:t>changing patterns of marriage, cohabitation, separation, divorce, childbearing and the life course, including the sociology of personal life, and the diversity of contemporary family and household structures</w:t>
            </w:r>
          </w:p>
          <w:p w:rsidR="0077296F" w:rsidRPr="0077296F" w:rsidRDefault="0077296F" w:rsidP="00BF38E2">
            <w:pPr>
              <w:pStyle w:val="ListParagraph"/>
              <w:numPr>
                <w:ilvl w:val="0"/>
                <w:numId w:val="9"/>
              </w:numPr>
              <w:ind w:left="426" w:hanging="284"/>
              <w:jc w:val="both"/>
              <w:rPr>
                <w:color w:val="E36C0A" w:themeColor="accent6" w:themeShade="BF"/>
              </w:rPr>
            </w:pPr>
            <w:r w:rsidRPr="0077296F">
              <w:rPr>
                <w:color w:val="E36C0A" w:themeColor="accent6" w:themeShade="BF"/>
              </w:rPr>
              <w:t>gender roles, domestic labour and power relationships within the family in contemporary society</w:t>
            </w:r>
          </w:p>
          <w:p w:rsidR="0077296F" w:rsidRPr="0077296F" w:rsidRDefault="0077296F" w:rsidP="00BF38E2">
            <w:pPr>
              <w:pStyle w:val="ListParagraph"/>
              <w:numPr>
                <w:ilvl w:val="0"/>
                <w:numId w:val="9"/>
              </w:numPr>
              <w:ind w:left="426" w:hanging="284"/>
              <w:jc w:val="both"/>
              <w:rPr>
                <w:color w:val="E36C0A" w:themeColor="accent6" w:themeShade="BF"/>
              </w:rPr>
            </w:pPr>
            <w:r w:rsidRPr="0077296F">
              <w:rPr>
                <w:color w:val="E36C0A" w:themeColor="accent6" w:themeShade="BF"/>
              </w:rPr>
              <w:t>the nature of childhood, and changes in the status of children in the family and society</w:t>
            </w:r>
          </w:p>
          <w:p w:rsidR="0077296F" w:rsidRPr="0077296F" w:rsidRDefault="0077296F" w:rsidP="00BF38E2">
            <w:pPr>
              <w:pStyle w:val="ListParagraph"/>
              <w:numPr>
                <w:ilvl w:val="0"/>
                <w:numId w:val="9"/>
              </w:numPr>
              <w:ind w:left="426" w:hanging="284"/>
              <w:jc w:val="both"/>
              <w:rPr>
                <w:color w:val="E36C0A" w:themeColor="accent6" w:themeShade="BF"/>
              </w:rPr>
            </w:pPr>
            <w:proofErr w:type="gramStart"/>
            <w:r w:rsidRPr="0077296F">
              <w:rPr>
                <w:color w:val="E36C0A" w:themeColor="accent6" w:themeShade="BF"/>
              </w:rPr>
              <w:t>demographic</w:t>
            </w:r>
            <w:proofErr w:type="gramEnd"/>
            <w:r w:rsidRPr="0077296F">
              <w:rPr>
                <w:color w:val="E36C0A" w:themeColor="accent6" w:themeShade="BF"/>
              </w:rPr>
              <w:t xml:space="preserve"> trends in the United Kingdom since 1900: birth rates, death rates, family size, life expectancy, ageing population, and migration and globalisation.</w:t>
            </w:r>
          </w:p>
          <w:p w:rsidR="0077296F" w:rsidRPr="00AB5E74" w:rsidRDefault="0077296F" w:rsidP="00BF38E2">
            <w:pPr>
              <w:jc w:val="both"/>
              <w:rPr>
                <w:color w:val="E36C0A" w:themeColor="accent6" w:themeShade="BF"/>
              </w:rPr>
            </w:pPr>
          </w:p>
        </w:tc>
      </w:tr>
      <w:tr w:rsidR="00AB5B41" w:rsidTr="00BF38E2">
        <w:trPr>
          <w:trHeight w:val="2401"/>
        </w:trPr>
        <w:tc>
          <w:tcPr>
            <w:tcW w:w="10031" w:type="dxa"/>
            <w:gridSpan w:val="3"/>
            <w:vAlign w:val="center"/>
          </w:tcPr>
          <w:p w:rsidR="00AB5B41" w:rsidRDefault="00AB5E74" w:rsidP="00BF38E2">
            <w:pPr>
              <w:jc w:val="both"/>
              <w:rPr>
                <w:color w:val="7030A0"/>
              </w:rPr>
            </w:pPr>
            <w:r w:rsidRPr="00AB5E74">
              <w:rPr>
                <w:color w:val="7030A0"/>
              </w:rPr>
              <w:lastRenderedPageBreak/>
              <w:t>The Media</w:t>
            </w:r>
            <w:r w:rsidR="00BF38E2">
              <w:rPr>
                <w:color w:val="7030A0"/>
              </w:rPr>
              <w:t xml:space="preserve"> (A-level only)</w:t>
            </w:r>
          </w:p>
          <w:p w:rsidR="0077296F" w:rsidRPr="0077296F" w:rsidRDefault="0077296F" w:rsidP="00BF38E2">
            <w:pPr>
              <w:pStyle w:val="ListParagraph"/>
              <w:numPr>
                <w:ilvl w:val="0"/>
                <w:numId w:val="8"/>
              </w:numPr>
              <w:ind w:left="426" w:hanging="284"/>
              <w:jc w:val="both"/>
              <w:rPr>
                <w:color w:val="7030A0"/>
              </w:rPr>
            </w:pPr>
            <w:r w:rsidRPr="0077296F">
              <w:rPr>
                <w:color w:val="7030A0"/>
              </w:rPr>
              <w:t>the new media and their significance for an understanding of the role of the media in contemporary society</w:t>
            </w:r>
          </w:p>
          <w:p w:rsidR="0077296F" w:rsidRPr="0077296F" w:rsidRDefault="0077296F" w:rsidP="00BF38E2">
            <w:pPr>
              <w:pStyle w:val="ListParagraph"/>
              <w:numPr>
                <w:ilvl w:val="0"/>
                <w:numId w:val="8"/>
              </w:numPr>
              <w:ind w:left="426" w:hanging="284"/>
              <w:jc w:val="both"/>
              <w:rPr>
                <w:color w:val="7030A0"/>
              </w:rPr>
            </w:pPr>
            <w:r w:rsidRPr="0077296F">
              <w:rPr>
                <w:color w:val="7030A0"/>
              </w:rPr>
              <w:t>the relationship between ownership and control of the media</w:t>
            </w:r>
          </w:p>
          <w:p w:rsidR="0077296F" w:rsidRPr="0077296F" w:rsidRDefault="0077296F" w:rsidP="00BF38E2">
            <w:pPr>
              <w:pStyle w:val="ListParagraph"/>
              <w:numPr>
                <w:ilvl w:val="0"/>
                <w:numId w:val="8"/>
              </w:numPr>
              <w:ind w:left="426" w:hanging="284"/>
              <w:jc w:val="both"/>
              <w:rPr>
                <w:color w:val="7030A0"/>
              </w:rPr>
            </w:pPr>
            <w:r w:rsidRPr="0077296F">
              <w:rPr>
                <w:color w:val="7030A0"/>
              </w:rPr>
              <w:t>the media, globalisation and popular culture</w:t>
            </w:r>
          </w:p>
          <w:p w:rsidR="0077296F" w:rsidRPr="0077296F" w:rsidRDefault="0077296F" w:rsidP="00BF38E2">
            <w:pPr>
              <w:pStyle w:val="ListParagraph"/>
              <w:numPr>
                <w:ilvl w:val="0"/>
                <w:numId w:val="8"/>
              </w:numPr>
              <w:ind w:left="426" w:hanging="284"/>
              <w:jc w:val="both"/>
              <w:rPr>
                <w:color w:val="7030A0"/>
              </w:rPr>
            </w:pPr>
            <w:r w:rsidRPr="0077296F">
              <w:rPr>
                <w:color w:val="7030A0"/>
              </w:rPr>
              <w:t>the processes of selection and presentation of the content of the news</w:t>
            </w:r>
          </w:p>
          <w:p w:rsidR="0077296F" w:rsidRPr="0077296F" w:rsidRDefault="0077296F" w:rsidP="00BF38E2">
            <w:pPr>
              <w:pStyle w:val="ListParagraph"/>
              <w:numPr>
                <w:ilvl w:val="0"/>
                <w:numId w:val="8"/>
              </w:numPr>
              <w:ind w:left="426" w:hanging="284"/>
              <w:jc w:val="both"/>
              <w:rPr>
                <w:color w:val="7030A0"/>
              </w:rPr>
            </w:pPr>
            <w:r w:rsidRPr="0077296F">
              <w:rPr>
                <w:color w:val="7030A0"/>
              </w:rPr>
              <w:t>media representations of age, social class, ethnicity, gender, sexuality and disability</w:t>
            </w:r>
          </w:p>
          <w:p w:rsidR="0077296F" w:rsidRDefault="0077296F" w:rsidP="00BF38E2">
            <w:pPr>
              <w:pStyle w:val="ListParagraph"/>
              <w:numPr>
                <w:ilvl w:val="0"/>
                <w:numId w:val="8"/>
              </w:numPr>
              <w:ind w:left="426" w:hanging="284"/>
              <w:jc w:val="both"/>
            </w:pPr>
            <w:proofErr w:type="gramStart"/>
            <w:r w:rsidRPr="0077296F">
              <w:rPr>
                <w:color w:val="7030A0"/>
              </w:rPr>
              <w:t>the</w:t>
            </w:r>
            <w:proofErr w:type="gramEnd"/>
            <w:r w:rsidRPr="0077296F">
              <w:rPr>
                <w:color w:val="7030A0"/>
              </w:rPr>
              <w:t xml:space="preserve"> relationship between the media, their content and presentation, and audiences.</w:t>
            </w:r>
          </w:p>
        </w:tc>
      </w:tr>
      <w:tr w:rsidR="00AB5B41" w:rsidTr="00BF38E2">
        <w:trPr>
          <w:trHeight w:val="2392"/>
        </w:trPr>
        <w:tc>
          <w:tcPr>
            <w:tcW w:w="10031" w:type="dxa"/>
            <w:gridSpan w:val="3"/>
            <w:vAlign w:val="center"/>
          </w:tcPr>
          <w:p w:rsidR="00AB5B41" w:rsidRDefault="00AB5E74" w:rsidP="00BF38E2">
            <w:pPr>
              <w:jc w:val="both"/>
              <w:rPr>
                <w:color w:val="FF0000"/>
              </w:rPr>
            </w:pPr>
            <w:r w:rsidRPr="00AB5E74">
              <w:rPr>
                <w:color w:val="FF0000"/>
              </w:rPr>
              <w:t>Crime &amp; Deviance</w:t>
            </w:r>
            <w:r w:rsidR="00BF38E2">
              <w:rPr>
                <w:color w:val="FF0000"/>
              </w:rPr>
              <w:t xml:space="preserve"> (A-level only)</w:t>
            </w:r>
          </w:p>
          <w:p w:rsidR="0077296F" w:rsidRPr="0077296F" w:rsidRDefault="0077296F" w:rsidP="00BF38E2">
            <w:pPr>
              <w:pStyle w:val="ListParagraph"/>
              <w:numPr>
                <w:ilvl w:val="0"/>
                <w:numId w:val="7"/>
              </w:numPr>
              <w:ind w:left="426" w:hanging="284"/>
              <w:jc w:val="both"/>
              <w:rPr>
                <w:color w:val="FF0000"/>
              </w:rPr>
            </w:pPr>
            <w:r w:rsidRPr="0077296F">
              <w:rPr>
                <w:color w:val="FF0000"/>
              </w:rPr>
              <w:t>crime, deviance, social order and social control</w:t>
            </w:r>
          </w:p>
          <w:p w:rsidR="0077296F" w:rsidRPr="0077296F" w:rsidRDefault="0077296F" w:rsidP="00BF38E2">
            <w:pPr>
              <w:pStyle w:val="ListParagraph"/>
              <w:numPr>
                <w:ilvl w:val="0"/>
                <w:numId w:val="7"/>
              </w:numPr>
              <w:ind w:left="426" w:hanging="284"/>
              <w:jc w:val="both"/>
              <w:rPr>
                <w:color w:val="FF0000"/>
              </w:rPr>
            </w:pPr>
            <w:r w:rsidRPr="0077296F">
              <w:rPr>
                <w:color w:val="FF0000"/>
              </w:rPr>
              <w:t>the social distribution of crime and deviance by ethnicity, gender and social class, including recent patterns and trends in crime</w:t>
            </w:r>
          </w:p>
          <w:p w:rsidR="0077296F" w:rsidRPr="0077296F" w:rsidRDefault="0077296F" w:rsidP="00BF38E2">
            <w:pPr>
              <w:pStyle w:val="ListParagraph"/>
              <w:numPr>
                <w:ilvl w:val="0"/>
                <w:numId w:val="7"/>
              </w:numPr>
              <w:ind w:left="426" w:hanging="284"/>
              <w:jc w:val="both"/>
              <w:rPr>
                <w:color w:val="FF0000"/>
              </w:rPr>
            </w:pPr>
            <w:r w:rsidRPr="0077296F">
              <w:rPr>
                <w:color w:val="FF0000"/>
              </w:rPr>
              <w:t>globalisation and crime in contemporary society; the media and crime; green crime; human rights and state crimes</w:t>
            </w:r>
          </w:p>
          <w:p w:rsidR="0077296F" w:rsidRPr="0077296F" w:rsidRDefault="0077296F" w:rsidP="00BF38E2">
            <w:pPr>
              <w:pStyle w:val="ListParagraph"/>
              <w:numPr>
                <w:ilvl w:val="0"/>
                <w:numId w:val="7"/>
              </w:numPr>
              <w:ind w:left="426" w:hanging="284"/>
              <w:jc w:val="both"/>
              <w:rPr>
                <w:color w:val="FF0000"/>
              </w:rPr>
            </w:pPr>
            <w:proofErr w:type="gramStart"/>
            <w:r w:rsidRPr="0077296F">
              <w:rPr>
                <w:color w:val="FF0000"/>
              </w:rPr>
              <w:t>crime</w:t>
            </w:r>
            <w:proofErr w:type="gramEnd"/>
            <w:r w:rsidRPr="0077296F">
              <w:rPr>
                <w:color w:val="FF0000"/>
              </w:rPr>
              <w:t xml:space="preserve"> control, surveillance, prevention and punishment, victims, and the role of the criminal justice system and other agencies.</w:t>
            </w:r>
          </w:p>
        </w:tc>
      </w:tr>
      <w:tr w:rsidR="00AB5B41" w:rsidTr="00BF38E2">
        <w:trPr>
          <w:trHeight w:val="1284"/>
        </w:trPr>
        <w:tc>
          <w:tcPr>
            <w:tcW w:w="10031" w:type="dxa"/>
            <w:gridSpan w:val="3"/>
            <w:vAlign w:val="center"/>
          </w:tcPr>
          <w:p w:rsidR="003453F9" w:rsidRPr="0077296F" w:rsidRDefault="003453F9" w:rsidP="003453F9">
            <w:pPr>
              <w:jc w:val="both"/>
              <w:rPr>
                <w:color w:val="92D050"/>
              </w:rPr>
            </w:pPr>
            <w:r w:rsidRPr="0077296F">
              <w:rPr>
                <w:color w:val="92D050"/>
              </w:rPr>
              <w:t>Sociological Theory &amp; Methods</w:t>
            </w:r>
          </w:p>
          <w:p w:rsidR="003453F9" w:rsidRPr="0077296F" w:rsidRDefault="003453F9" w:rsidP="003453F9">
            <w:pPr>
              <w:pStyle w:val="ListParagraph"/>
              <w:numPr>
                <w:ilvl w:val="0"/>
                <w:numId w:val="6"/>
              </w:numPr>
              <w:ind w:left="426" w:hanging="284"/>
              <w:jc w:val="both"/>
              <w:rPr>
                <w:color w:val="92D050"/>
              </w:rPr>
            </w:pPr>
            <w:r w:rsidRPr="0077296F">
              <w:rPr>
                <w:color w:val="92D050"/>
              </w:rPr>
              <w:t>quantitative and qualitative methods of research; research design</w:t>
            </w:r>
          </w:p>
          <w:p w:rsidR="003453F9" w:rsidRPr="0077296F" w:rsidRDefault="003453F9" w:rsidP="003453F9">
            <w:pPr>
              <w:pStyle w:val="ListParagraph"/>
              <w:numPr>
                <w:ilvl w:val="0"/>
                <w:numId w:val="6"/>
              </w:numPr>
              <w:ind w:left="426" w:hanging="284"/>
              <w:jc w:val="both"/>
              <w:rPr>
                <w:color w:val="92D050"/>
              </w:rPr>
            </w:pPr>
            <w:r w:rsidRPr="0077296F">
              <w:rPr>
                <w:color w:val="92D050"/>
              </w:rPr>
              <w:t>sources of data, including questionnaires, interviews, participant and non-participant observation, experiments, documents and official statistics</w:t>
            </w:r>
          </w:p>
          <w:p w:rsidR="003453F9" w:rsidRPr="0077296F" w:rsidRDefault="003453F9" w:rsidP="003453F9">
            <w:pPr>
              <w:pStyle w:val="ListParagraph"/>
              <w:numPr>
                <w:ilvl w:val="0"/>
                <w:numId w:val="6"/>
              </w:numPr>
              <w:ind w:left="426" w:hanging="284"/>
              <w:jc w:val="both"/>
              <w:rPr>
                <w:color w:val="92D050"/>
              </w:rPr>
            </w:pPr>
            <w:r w:rsidRPr="0077296F">
              <w:rPr>
                <w:color w:val="92D050"/>
              </w:rPr>
              <w:t>the distinction between primary and secondary data, and between quantitative and qualitative data</w:t>
            </w:r>
          </w:p>
          <w:p w:rsidR="003453F9" w:rsidRPr="0077296F" w:rsidRDefault="003453F9" w:rsidP="003453F9">
            <w:pPr>
              <w:pStyle w:val="ListParagraph"/>
              <w:numPr>
                <w:ilvl w:val="0"/>
                <w:numId w:val="6"/>
              </w:numPr>
              <w:ind w:left="426" w:hanging="284"/>
              <w:jc w:val="both"/>
              <w:rPr>
                <w:color w:val="92D050"/>
              </w:rPr>
            </w:pPr>
            <w:r w:rsidRPr="0077296F">
              <w:rPr>
                <w:color w:val="92D050"/>
              </w:rPr>
              <w:t xml:space="preserve">the relationship between positivism, </w:t>
            </w:r>
            <w:proofErr w:type="spellStart"/>
            <w:r w:rsidRPr="0077296F">
              <w:rPr>
                <w:color w:val="92D050"/>
              </w:rPr>
              <w:t>interpretivism</w:t>
            </w:r>
            <w:proofErr w:type="spellEnd"/>
            <w:r w:rsidRPr="0077296F">
              <w:rPr>
                <w:color w:val="92D050"/>
              </w:rPr>
              <w:t xml:space="preserve"> and sociological methods; the nature of ‘social facts’</w:t>
            </w:r>
          </w:p>
          <w:p w:rsidR="003453F9" w:rsidRPr="0077296F" w:rsidRDefault="003453F9" w:rsidP="003453F9">
            <w:pPr>
              <w:pStyle w:val="ListParagraph"/>
              <w:numPr>
                <w:ilvl w:val="0"/>
                <w:numId w:val="6"/>
              </w:numPr>
              <w:ind w:left="426" w:hanging="284"/>
              <w:jc w:val="both"/>
              <w:rPr>
                <w:color w:val="92D050"/>
              </w:rPr>
            </w:pPr>
            <w:r w:rsidRPr="0077296F">
              <w:rPr>
                <w:color w:val="92D050"/>
              </w:rPr>
              <w:t>the theoretical, practical and ethical considerations influencing choice of topic, choice of method(s) and the conduct of research</w:t>
            </w:r>
          </w:p>
          <w:p w:rsidR="003453F9" w:rsidRPr="0077296F" w:rsidRDefault="003453F9" w:rsidP="003453F9">
            <w:pPr>
              <w:pStyle w:val="ListParagraph"/>
              <w:numPr>
                <w:ilvl w:val="0"/>
                <w:numId w:val="6"/>
              </w:numPr>
              <w:ind w:left="426" w:hanging="284"/>
              <w:jc w:val="both"/>
              <w:rPr>
                <w:color w:val="92D050"/>
              </w:rPr>
            </w:pPr>
            <w:r w:rsidRPr="0077296F">
              <w:rPr>
                <w:color w:val="92D050"/>
              </w:rPr>
              <w:t>consensus, conflict, structural and social action theories</w:t>
            </w:r>
          </w:p>
          <w:p w:rsidR="003453F9" w:rsidRPr="0077296F" w:rsidRDefault="003453F9" w:rsidP="003453F9">
            <w:pPr>
              <w:pStyle w:val="ListParagraph"/>
              <w:numPr>
                <w:ilvl w:val="0"/>
                <w:numId w:val="6"/>
              </w:numPr>
              <w:ind w:left="426" w:hanging="284"/>
              <w:jc w:val="both"/>
              <w:rPr>
                <w:color w:val="92D050"/>
              </w:rPr>
            </w:pPr>
            <w:r w:rsidRPr="0077296F">
              <w:rPr>
                <w:color w:val="92D050"/>
              </w:rPr>
              <w:t>the concepts of modernity and post-modernity in relation to sociological theory</w:t>
            </w:r>
          </w:p>
          <w:p w:rsidR="003453F9" w:rsidRPr="0077296F" w:rsidRDefault="003453F9" w:rsidP="003453F9">
            <w:pPr>
              <w:pStyle w:val="ListParagraph"/>
              <w:numPr>
                <w:ilvl w:val="0"/>
                <w:numId w:val="6"/>
              </w:numPr>
              <w:ind w:left="426" w:hanging="284"/>
              <w:jc w:val="both"/>
              <w:rPr>
                <w:color w:val="92D050"/>
              </w:rPr>
            </w:pPr>
            <w:r w:rsidRPr="0077296F">
              <w:rPr>
                <w:color w:val="92D050"/>
              </w:rPr>
              <w:t>the nature of science and the extent to which Sociology can be regarded as scientific</w:t>
            </w:r>
          </w:p>
          <w:p w:rsidR="003453F9" w:rsidRPr="0077296F" w:rsidRDefault="003453F9" w:rsidP="003453F9">
            <w:pPr>
              <w:pStyle w:val="ListParagraph"/>
              <w:numPr>
                <w:ilvl w:val="0"/>
                <w:numId w:val="6"/>
              </w:numPr>
              <w:ind w:left="426" w:hanging="284"/>
              <w:jc w:val="both"/>
              <w:rPr>
                <w:color w:val="92D050"/>
              </w:rPr>
            </w:pPr>
            <w:r w:rsidRPr="0077296F">
              <w:rPr>
                <w:color w:val="92D050"/>
              </w:rPr>
              <w:t>the relationship between theory and methods</w:t>
            </w:r>
          </w:p>
          <w:p w:rsidR="003453F9" w:rsidRPr="00BF38E2" w:rsidRDefault="003453F9" w:rsidP="003453F9">
            <w:pPr>
              <w:pStyle w:val="ListParagraph"/>
              <w:numPr>
                <w:ilvl w:val="0"/>
                <w:numId w:val="6"/>
              </w:numPr>
              <w:ind w:left="426" w:hanging="284"/>
              <w:jc w:val="both"/>
              <w:rPr>
                <w:color w:val="92D050"/>
              </w:rPr>
            </w:pPr>
            <w:r w:rsidRPr="00BF38E2">
              <w:rPr>
                <w:color w:val="92D050"/>
              </w:rPr>
              <w:t>debates about subjectivity, objectivity and value freedom</w:t>
            </w:r>
          </w:p>
          <w:p w:rsidR="0077296F" w:rsidRPr="00AB5E74" w:rsidRDefault="003453F9" w:rsidP="003453F9">
            <w:pPr>
              <w:jc w:val="both"/>
              <w:rPr>
                <w:color w:val="00B050"/>
              </w:rPr>
            </w:pPr>
            <w:proofErr w:type="gramStart"/>
            <w:r w:rsidRPr="00BF38E2">
              <w:rPr>
                <w:color w:val="92D050"/>
              </w:rPr>
              <w:t>the</w:t>
            </w:r>
            <w:proofErr w:type="gramEnd"/>
            <w:r w:rsidRPr="00BF38E2">
              <w:rPr>
                <w:color w:val="92D050"/>
              </w:rPr>
              <w:t xml:space="preserve"> relationship between Sociology and social policy.</w:t>
            </w:r>
          </w:p>
        </w:tc>
      </w:tr>
    </w:tbl>
    <w:p w:rsidR="00216AA4" w:rsidRDefault="00552704" w:rsidP="00AB5B41">
      <w:pPr>
        <w:spacing w:after="0"/>
      </w:pPr>
    </w:p>
    <w:sectPr w:rsidR="00216AA4" w:rsidSect="00AB5E74">
      <w:pgSz w:w="11906" w:h="16838"/>
      <w:pgMar w:top="720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B54B0"/>
    <w:multiLevelType w:val="hybridMultilevel"/>
    <w:tmpl w:val="485428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85866"/>
    <w:multiLevelType w:val="hybridMultilevel"/>
    <w:tmpl w:val="F938672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D2F02"/>
    <w:multiLevelType w:val="hybridMultilevel"/>
    <w:tmpl w:val="4D9A5A8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3611C6"/>
    <w:multiLevelType w:val="hybridMultilevel"/>
    <w:tmpl w:val="13E82C3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232D7"/>
    <w:multiLevelType w:val="hybridMultilevel"/>
    <w:tmpl w:val="F994363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56820"/>
    <w:multiLevelType w:val="hybridMultilevel"/>
    <w:tmpl w:val="2FE6D0D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D02F01"/>
    <w:multiLevelType w:val="hybridMultilevel"/>
    <w:tmpl w:val="390250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A16D08"/>
    <w:multiLevelType w:val="hybridMultilevel"/>
    <w:tmpl w:val="2BCE05C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6C7825"/>
    <w:multiLevelType w:val="hybridMultilevel"/>
    <w:tmpl w:val="CEF62F5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B41"/>
    <w:rsid w:val="002851BF"/>
    <w:rsid w:val="002B432C"/>
    <w:rsid w:val="003453F9"/>
    <w:rsid w:val="00552704"/>
    <w:rsid w:val="005B0EE7"/>
    <w:rsid w:val="00673E88"/>
    <w:rsid w:val="0077296F"/>
    <w:rsid w:val="00AB5B41"/>
    <w:rsid w:val="00AB5E74"/>
    <w:rsid w:val="00BF38E2"/>
    <w:rsid w:val="00D60728"/>
    <w:rsid w:val="00FE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B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5B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B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5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1034584D</Template>
  <TotalTime>67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jcottier-cooper</dc:creator>
  <cp:lastModifiedBy>jcottier-cooper</cp:lastModifiedBy>
  <cp:revision>8</cp:revision>
  <dcterms:created xsi:type="dcterms:W3CDTF">2015-05-22T11:21:00Z</dcterms:created>
  <dcterms:modified xsi:type="dcterms:W3CDTF">2015-05-22T15:15:00Z</dcterms:modified>
</cp:coreProperties>
</file>